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p>
          <w:p w:rsidR="007F44AC" w:rsidRDefault="002A7D27" w:rsidP="006F59AB">
            <w:r>
              <w:t>IRENE AKINYI OTIENO</w:t>
            </w:r>
          </w:p>
        </w:tc>
        <w:tc>
          <w:tcPr>
            <w:tcW w:w="9246" w:type="dxa"/>
          </w:tcPr>
          <w:p w:rsidR="004C25EA" w:rsidRDefault="004C25EA" w:rsidP="004C25EA">
            <w:r>
              <w:t>Your best contact phone number:</w:t>
            </w:r>
            <w:r w:rsidR="002A7D27">
              <w:t>0723745728/0701946556</w:t>
            </w:r>
          </w:p>
        </w:tc>
      </w:tr>
      <w:tr w:rsidR="004C25EA" w:rsidTr="004C25EA">
        <w:tc>
          <w:tcPr>
            <w:tcW w:w="4928" w:type="dxa"/>
          </w:tcPr>
          <w:p w:rsidR="004C25EA" w:rsidRDefault="004C25EA">
            <w:r>
              <w:t xml:space="preserve">Position: </w:t>
            </w:r>
          </w:p>
          <w:p w:rsidR="007F44AC" w:rsidRDefault="002A7D27">
            <w:r>
              <w:t>PROJECT OFFICER-COMMUNITY MONITORING PROJECT</w:t>
            </w:r>
          </w:p>
        </w:tc>
        <w:tc>
          <w:tcPr>
            <w:tcW w:w="9246" w:type="dxa"/>
          </w:tcPr>
          <w:p w:rsidR="004C25EA" w:rsidRDefault="004C25EA">
            <w:r>
              <w:t>Your best contact email:</w:t>
            </w:r>
            <w:r w:rsidR="002A7D27">
              <w:t>irenbeoti@gmail.com</w:t>
            </w:r>
          </w:p>
          <w:p w:rsidR="002A7D27" w:rsidRDefault="002A7D27">
            <w:r>
              <w:t>iotieno@nta.or.ke</w:t>
            </w:r>
          </w:p>
        </w:tc>
      </w:tr>
      <w:tr w:rsidR="004C25EA" w:rsidTr="004C25EA">
        <w:tc>
          <w:tcPr>
            <w:tcW w:w="4928" w:type="dxa"/>
          </w:tcPr>
          <w:p w:rsidR="007F44AC" w:rsidRDefault="004C25EA">
            <w:r>
              <w:t xml:space="preserve">Organisation: </w:t>
            </w:r>
            <w:r w:rsidR="002A7D27">
              <w:t>NATIONAL TAXPAYERS ASSOCIATION</w:t>
            </w:r>
          </w:p>
          <w:p w:rsidR="007F44AC" w:rsidRDefault="007F44AC"/>
        </w:tc>
        <w:tc>
          <w:tcPr>
            <w:tcW w:w="9246" w:type="dxa"/>
          </w:tcPr>
          <w:p w:rsidR="004C25EA" w:rsidRDefault="004C25EA">
            <w:r>
              <w:t>Organisation URL if applicable:</w:t>
            </w:r>
          </w:p>
        </w:tc>
      </w:tr>
      <w:tr w:rsidR="007F44AC" w:rsidTr="004C25EA">
        <w:tc>
          <w:tcPr>
            <w:tcW w:w="4928" w:type="dxa"/>
          </w:tcPr>
          <w:p w:rsidR="007F44AC" w:rsidRDefault="007F44AC">
            <w:r>
              <w:t>Country:</w:t>
            </w:r>
          </w:p>
          <w:p w:rsidR="007F44AC" w:rsidRDefault="002A7D27">
            <w:r>
              <w:t>KENYA</w:t>
            </w:r>
          </w:p>
        </w:tc>
        <w:tc>
          <w:tcPr>
            <w:tcW w:w="9246" w:type="dxa"/>
          </w:tcPr>
          <w:p w:rsidR="00DB5A42" w:rsidRDefault="00DB5A42" w:rsidP="00DB5A42">
            <w:r>
              <w:t xml:space="preserve">Province or District: </w:t>
            </w:r>
          </w:p>
          <w:p w:rsidR="007F44AC" w:rsidRDefault="00DB5A42" w:rsidP="00DB5A42">
            <w:r>
              <w:t>(if applicable)</w:t>
            </w:r>
            <w:r w:rsidR="002A7D27">
              <w:t>NAIROBI COUNTY</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rsidRPr="00DD64E3">
              <w:rPr>
                <w:highlight w:val="yellow"/>
              </w:rPr>
              <w:t>Health Committees</w:t>
            </w:r>
            <w:r>
              <w:t>*</w:t>
            </w:r>
          </w:p>
        </w:tc>
        <w:tc>
          <w:tcPr>
            <w:tcW w:w="425" w:type="dxa"/>
            <w:tcBorders>
              <w:top w:val="single" w:sz="4" w:space="0" w:color="auto"/>
              <w:left w:val="single" w:sz="4" w:space="0" w:color="auto"/>
              <w:bottom w:val="single" w:sz="4" w:space="0" w:color="auto"/>
              <w:right w:val="single" w:sz="4" w:space="0" w:color="auto"/>
            </w:tcBorders>
          </w:tcPr>
          <w:p w:rsidR="00D84BC2" w:rsidRPr="00DD64E3" w:rsidRDefault="00D84BC2" w:rsidP="002A7D27">
            <w:pPr>
              <w:pStyle w:val="ListParagraph"/>
              <w:numPr>
                <w:ilvl w:val="0"/>
                <w:numId w:val="10"/>
              </w:numPr>
              <w:rPr>
                <w:color w:val="FFFF00"/>
                <w:highlight w:val="yellow"/>
              </w:rPr>
            </w:pPr>
          </w:p>
        </w:tc>
        <w:tc>
          <w:tcPr>
            <w:tcW w:w="5245" w:type="dxa"/>
            <w:tcBorders>
              <w:left w:val="single" w:sz="4" w:space="0" w:color="auto"/>
              <w:right w:val="single" w:sz="4" w:space="0" w:color="auto"/>
            </w:tcBorders>
          </w:tcPr>
          <w:p w:rsidR="00D84BC2" w:rsidRDefault="00D84BC2" w:rsidP="00D84BC2">
            <w:pPr>
              <w:ind w:left="567"/>
            </w:pPr>
            <w:r w:rsidRPr="00DD64E3">
              <w:rPr>
                <w:highlight w:val="yellow"/>
              </w:rP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rsidP="002A7D27">
            <w:pPr>
              <w:pStyle w:val="ListParagraph"/>
              <w:numPr>
                <w:ilvl w:val="0"/>
                <w:numId w:val="6"/>
              </w:numPr>
            </w:pPr>
          </w:p>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2A5930" w:rsidRDefault="002A5930">
            <w:r>
              <w:t xml:space="preserve">YES, but an ad hoc manual. The current manual is not specifically geared to HFMCs but was a result of Health Sector Support Fund(H.S.SF). Thus the manual is bias towards </w:t>
            </w:r>
            <w:r>
              <w:lastRenderedPageBreak/>
              <w:t>financial management as opposed to general governance and community dynamics.</w:t>
            </w:r>
          </w:p>
          <w:p w:rsidR="00187327" w:rsidRDefault="002A5930">
            <w:r>
              <w:t xml:space="preserve"> The manual </w:t>
            </w:r>
            <w:r w:rsidR="00DD64E3">
              <w:t xml:space="preserve">applies to both health care providers and health managers. </w:t>
            </w:r>
            <w:r w:rsidR="004B59EE">
              <w:t>Thecomposition</w:t>
            </w:r>
            <w:r w:rsidR="00DD64E3">
              <w:t xml:space="preserve"> of the health facility management committee(HFMC) includes the health providers, Thus </w:t>
            </w:r>
            <w:r w:rsidR="004B59EE">
              <w:t>they use the same manual</w:t>
            </w:r>
            <w:r>
              <w:t>. The training that is held for the HFMCs borrows largely from the Community Strategy publication in Kenya</w:t>
            </w:r>
          </w:p>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lastRenderedPageBreak/>
              <w:t xml:space="preserve">3.2 </w:t>
            </w:r>
            <w:r w:rsidR="00187327">
              <w:t>If available online, please indicate URL</w:t>
            </w:r>
          </w:p>
        </w:tc>
        <w:tc>
          <w:tcPr>
            <w:tcW w:w="2694" w:type="dxa"/>
          </w:tcPr>
          <w:p w:rsidR="00187327" w:rsidRDefault="004B59EE">
            <w:r>
              <w:t>Not available online</w:t>
            </w:r>
            <w:r w:rsidR="002A5930">
              <w:t>(The Community strategy is available online from the Kenya Ministry of Health website.</w:t>
            </w:r>
          </w:p>
        </w:tc>
        <w:tc>
          <w:tcPr>
            <w:tcW w:w="2693" w:type="dxa"/>
          </w:tcPr>
          <w:p w:rsidR="00187327" w:rsidRDefault="00187327"/>
        </w:tc>
        <w:tc>
          <w:tcPr>
            <w:tcW w:w="2693" w:type="dxa"/>
          </w:tcPr>
          <w:p w:rsidR="00187327" w:rsidRDefault="00187327"/>
        </w:tc>
        <w:tc>
          <w:tcPr>
            <w:tcW w:w="2584" w:type="dxa"/>
          </w:tcPr>
          <w:p w:rsidR="00187327" w:rsidRDefault="00187327"/>
        </w:tc>
      </w:tr>
      <w:tr w:rsidR="000E0971" w:rsidTr="00342B95">
        <w:tc>
          <w:tcPr>
            <w:tcW w:w="3510" w:type="dxa"/>
          </w:tcPr>
          <w:p w:rsidR="000E0971" w:rsidRDefault="000E0971" w:rsidP="00187327">
            <w:r>
              <w:t xml:space="preserve">3.3 Are there other materials? </w:t>
            </w:r>
            <w:r w:rsidRPr="000E0971">
              <w:rPr>
                <w:highlight w:val="yellow"/>
              </w:rPr>
              <w:t>(yes</w:t>
            </w:r>
            <w:r>
              <w:t>/no). APPLIES TO ALL</w:t>
            </w:r>
          </w:p>
        </w:tc>
        <w:tc>
          <w:tcPr>
            <w:tcW w:w="2694" w:type="dxa"/>
          </w:tcPr>
          <w:p w:rsidR="000E0971" w:rsidRDefault="000E0971">
            <w:r w:rsidRPr="005221C7">
              <w:rPr>
                <w:highlight w:val="yellow"/>
              </w:rPr>
              <w:t>(yes</w:t>
            </w:r>
            <w:r w:rsidRPr="005221C7">
              <w:t>/no). APPLIES TO ALL</w:t>
            </w:r>
          </w:p>
        </w:tc>
        <w:tc>
          <w:tcPr>
            <w:tcW w:w="2693" w:type="dxa"/>
          </w:tcPr>
          <w:p w:rsidR="000E0971" w:rsidRDefault="000E0971">
            <w:r w:rsidRPr="005221C7">
              <w:rPr>
                <w:highlight w:val="yellow"/>
              </w:rPr>
              <w:t>(yes</w:t>
            </w:r>
            <w:r w:rsidRPr="005221C7">
              <w:t>/no). APPLIES TO ALL</w:t>
            </w:r>
          </w:p>
        </w:tc>
        <w:tc>
          <w:tcPr>
            <w:tcW w:w="2693" w:type="dxa"/>
          </w:tcPr>
          <w:p w:rsidR="000E0971" w:rsidRDefault="000E0971">
            <w:r w:rsidRPr="005221C7">
              <w:rPr>
                <w:highlight w:val="yellow"/>
              </w:rPr>
              <w:t>(yes</w:t>
            </w:r>
            <w:r w:rsidRPr="005221C7">
              <w:t>/no). APPLIES TO ALL</w:t>
            </w:r>
          </w:p>
        </w:tc>
        <w:tc>
          <w:tcPr>
            <w:tcW w:w="2584" w:type="dxa"/>
          </w:tcPr>
          <w:p w:rsidR="000E0971" w:rsidRDefault="000E0971"/>
        </w:tc>
      </w:tr>
      <w:tr w:rsidR="00187327" w:rsidTr="00342B95">
        <w:tc>
          <w:tcPr>
            <w:tcW w:w="3510" w:type="dxa"/>
          </w:tcPr>
          <w:p w:rsidR="00187327" w:rsidRDefault="00097CB3">
            <w:r>
              <w:t xml:space="preserve">3.4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health governance</w:t>
            </w:r>
          </w:p>
        </w:tc>
        <w:tc>
          <w:tcPr>
            <w:tcW w:w="2694" w:type="dxa"/>
          </w:tcPr>
          <w:p w:rsidR="00097CB3" w:rsidRDefault="00097CB3" w:rsidP="004B59EE">
            <w:pPr>
              <w:pStyle w:val="ListParagraph"/>
              <w:numPr>
                <w:ilvl w:val="0"/>
                <w:numId w:val="6"/>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097CB3" w:rsidP="00342B95">
            <w:pPr>
              <w:jc w:val="right"/>
            </w:pPr>
            <w:r>
              <w:lastRenderedPageBreak/>
              <w:t>accountability</w:t>
            </w:r>
          </w:p>
        </w:tc>
        <w:tc>
          <w:tcPr>
            <w:tcW w:w="2694" w:type="dxa"/>
          </w:tcPr>
          <w:p w:rsidR="00097CB3" w:rsidRDefault="00097CB3" w:rsidP="004B59EE">
            <w:pPr>
              <w:pStyle w:val="ListParagraph"/>
              <w:numPr>
                <w:ilvl w:val="0"/>
                <w:numId w:val="6"/>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097CB3" w:rsidP="00342B95">
            <w:pPr>
              <w:jc w:val="right"/>
            </w:pPr>
            <w:r>
              <w:t>monitoring</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097CB3" w:rsidP="00342B95">
            <w:pPr>
              <w:jc w:val="right"/>
            </w:pPr>
            <w:r>
              <w:t>problem solving</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097CB3" w:rsidP="00342B95">
            <w:pPr>
              <w:jc w:val="right"/>
            </w:pPr>
            <w:r>
              <w:t>fundraising</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342B95" w:rsidP="00342B95">
            <w:pPr>
              <w:jc w:val="right"/>
            </w:pPr>
            <w:r>
              <w:t>intersectoral work</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342B95" w:rsidP="00342B95">
            <w:pPr>
              <w:jc w:val="right"/>
            </w:pPr>
            <w:r>
              <w:t>Home-based care</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342B95" w:rsidP="00342B95">
            <w:pPr>
              <w:jc w:val="right"/>
            </w:pPr>
            <w:r>
              <w:t>committee skills</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342B95" w:rsidP="00342B95">
            <w:pPr>
              <w:jc w:val="right"/>
            </w:pPr>
            <w:r>
              <w:t>social determinants of health</w:t>
            </w:r>
          </w:p>
        </w:tc>
        <w:tc>
          <w:tcPr>
            <w:tcW w:w="2694" w:type="dxa"/>
          </w:tcPr>
          <w:p w:rsidR="00097CB3" w:rsidRDefault="00097CB3" w:rsidP="004B59EE">
            <w:pPr>
              <w:pStyle w:val="ListParagraph"/>
              <w:numPr>
                <w:ilvl w:val="0"/>
                <w:numId w:val="11"/>
              </w:numPr>
            </w:pPr>
          </w:p>
        </w:tc>
        <w:tc>
          <w:tcPr>
            <w:tcW w:w="2693" w:type="dxa"/>
          </w:tcPr>
          <w:p w:rsidR="00097CB3" w:rsidRDefault="00097CB3" w:rsidP="004B59EE">
            <w:pPr>
              <w:pStyle w:val="ListParagraph"/>
              <w:numPr>
                <w:ilvl w:val="0"/>
                <w:numId w:val="12"/>
              </w:numPr>
            </w:pPr>
          </w:p>
        </w:tc>
        <w:tc>
          <w:tcPr>
            <w:tcW w:w="2693" w:type="dxa"/>
          </w:tcPr>
          <w:p w:rsidR="00097CB3" w:rsidRDefault="00097CB3" w:rsidP="004B59EE">
            <w:pPr>
              <w:pStyle w:val="ListParagraph"/>
              <w:numPr>
                <w:ilvl w:val="0"/>
                <w:numId w:val="12"/>
              </w:numPr>
            </w:pPr>
          </w:p>
        </w:tc>
        <w:tc>
          <w:tcPr>
            <w:tcW w:w="2584" w:type="dxa"/>
          </w:tcPr>
          <w:p w:rsidR="00097CB3" w:rsidRDefault="00097CB3" w:rsidP="007022F6"/>
        </w:tc>
      </w:tr>
      <w:tr w:rsidR="00097CB3" w:rsidTr="00342B95">
        <w:tc>
          <w:tcPr>
            <w:tcW w:w="3510" w:type="dxa"/>
          </w:tcPr>
          <w:p w:rsidR="00097CB3" w:rsidRDefault="00342B95" w:rsidP="00342B95">
            <w:pPr>
              <w:jc w:val="right"/>
            </w:pPr>
            <w:r>
              <w:t>political economy of health</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097CB3" w:rsidP="002A5930">
            <w:pPr>
              <w:pStyle w:val="ListParagraph"/>
              <w:numPr>
                <w:ilvl w:val="0"/>
                <w:numId w:val="12"/>
              </w:numPr>
            </w:pP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097CB3" w:rsidP="002A5930">
            <w:pPr>
              <w:pStyle w:val="ListParagraph"/>
              <w:numPr>
                <w:ilvl w:val="0"/>
                <w:numId w:val="12"/>
              </w:numPr>
            </w:pP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342B95" w:rsidP="002A5930">
            <w:pPr>
              <w:pStyle w:val="ListParagraph"/>
              <w:numPr>
                <w:ilvl w:val="0"/>
                <w:numId w:val="12"/>
              </w:numPr>
            </w:pP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vulnerabilities</w:t>
            </w:r>
          </w:p>
        </w:tc>
        <w:tc>
          <w:tcPr>
            <w:tcW w:w="2694" w:type="dxa"/>
          </w:tcPr>
          <w:p w:rsidR="00342B95" w:rsidRDefault="00342B95" w:rsidP="004B59EE">
            <w:pPr>
              <w:pStyle w:val="ListParagraph"/>
              <w:numPr>
                <w:ilvl w:val="0"/>
                <w:numId w:val="11"/>
              </w:numPr>
            </w:pPr>
          </w:p>
        </w:tc>
        <w:tc>
          <w:tcPr>
            <w:tcW w:w="2693" w:type="dxa"/>
          </w:tcPr>
          <w:p w:rsidR="00342B95" w:rsidRDefault="00342B95" w:rsidP="004B59EE">
            <w:pPr>
              <w:pStyle w:val="ListParagraph"/>
              <w:numPr>
                <w:ilvl w:val="0"/>
                <w:numId w:val="11"/>
              </w:numPr>
            </w:pPr>
          </w:p>
        </w:tc>
        <w:tc>
          <w:tcPr>
            <w:tcW w:w="2693" w:type="dxa"/>
          </w:tcPr>
          <w:p w:rsidR="00342B95" w:rsidRDefault="00342B95" w:rsidP="004B59EE">
            <w:pPr>
              <w:pStyle w:val="ListParagraph"/>
              <w:numPr>
                <w:ilvl w:val="0"/>
                <w:numId w:val="11"/>
              </w:numPr>
            </w:pPr>
          </w:p>
        </w:tc>
        <w:tc>
          <w:tcPr>
            <w:tcW w:w="2584" w:type="dxa"/>
          </w:tcPr>
          <w:p w:rsidR="00342B95" w:rsidRDefault="00342B95" w:rsidP="007022F6"/>
        </w:tc>
      </w:tr>
      <w:tr w:rsidR="00342B95" w:rsidTr="00342B95">
        <w:tc>
          <w:tcPr>
            <w:tcW w:w="3510" w:type="dxa"/>
          </w:tcPr>
          <w:p w:rsidR="00342B95" w:rsidRDefault="00342B95" w:rsidP="00342B95">
            <w:pPr>
              <w:jc w:val="right"/>
            </w:pPr>
            <w:r>
              <w:t>conflict management</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and human rights</w:t>
            </w:r>
          </w:p>
        </w:tc>
        <w:tc>
          <w:tcPr>
            <w:tcW w:w="2694" w:type="dxa"/>
          </w:tcPr>
          <w:p w:rsidR="00342B95" w:rsidRDefault="00342B95" w:rsidP="004B59EE">
            <w:pPr>
              <w:pStyle w:val="ListParagraph"/>
              <w:numPr>
                <w:ilvl w:val="0"/>
                <w:numId w:val="11"/>
              </w:numPr>
            </w:pPr>
          </w:p>
        </w:tc>
        <w:tc>
          <w:tcPr>
            <w:tcW w:w="2693" w:type="dxa"/>
          </w:tcPr>
          <w:p w:rsidR="00342B95" w:rsidRDefault="00342B95" w:rsidP="004B59EE">
            <w:pPr>
              <w:pStyle w:val="ListParagraph"/>
              <w:numPr>
                <w:ilvl w:val="0"/>
                <w:numId w:val="11"/>
              </w:numPr>
            </w:pPr>
          </w:p>
        </w:tc>
        <w:tc>
          <w:tcPr>
            <w:tcW w:w="2693" w:type="dxa"/>
          </w:tcPr>
          <w:p w:rsidR="00342B95" w:rsidRDefault="00342B95" w:rsidP="004B59EE">
            <w:pPr>
              <w:pStyle w:val="ListParagraph"/>
              <w:numPr>
                <w:ilvl w:val="0"/>
                <w:numId w:val="11"/>
              </w:numPr>
            </w:pPr>
          </w:p>
        </w:tc>
        <w:tc>
          <w:tcPr>
            <w:tcW w:w="2584" w:type="dxa"/>
          </w:tcPr>
          <w:p w:rsidR="00342B95" w:rsidRDefault="00342B95" w:rsidP="007022F6"/>
        </w:tc>
      </w:tr>
      <w:tr w:rsidR="00342B95" w:rsidTr="00342B95">
        <w:tc>
          <w:tcPr>
            <w:tcW w:w="3510" w:type="dxa"/>
          </w:tcPr>
          <w:p w:rsidR="00342B95" w:rsidRDefault="00342B95" w:rsidP="00342B95">
            <w:pPr>
              <w:jc w:val="right"/>
            </w:pPr>
            <w:r>
              <w:t>health literacy</w:t>
            </w:r>
          </w:p>
        </w:tc>
        <w:tc>
          <w:tcPr>
            <w:tcW w:w="2694" w:type="dxa"/>
          </w:tcPr>
          <w:p w:rsidR="00342B95" w:rsidRDefault="00342B95" w:rsidP="002A5930">
            <w:pPr>
              <w:pStyle w:val="ListParagraph"/>
              <w:numPr>
                <w:ilvl w:val="0"/>
                <w:numId w:val="11"/>
              </w:numPr>
            </w:pP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social mobilization</w:t>
            </w:r>
          </w:p>
        </w:tc>
        <w:tc>
          <w:tcPr>
            <w:tcW w:w="2694" w:type="dxa"/>
          </w:tcPr>
          <w:p w:rsidR="00342B95" w:rsidRDefault="00342B95" w:rsidP="004B59EE">
            <w:pPr>
              <w:pStyle w:val="ListParagraph"/>
              <w:numPr>
                <w:ilvl w:val="0"/>
                <w:numId w:val="11"/>
              </w:numPr>
            </w:pPr>
          </w:p>
        </w:tc>
        <w:tc>
          <w:tcPr>
            <w:tcW w:w="2693" w:type="dxa"/>
          </w:tcPr>
          <w:p w:rsidR="00342B95" w:rsidRDefault="00342B95" w:rsidP="004B59EE">
            <w:pPr>
              <w:pStyle w:val="ListParagraph"/>
              <w:numPr>
                <w:ilvl w:val="0"/>
                <w:numId w:val="11"/>
              </w:numPr>
            </w:pPr>
          </w:p>
        </w:tc>
        <w:tc>
          <w:tcPr>
            <w:tcW w:w="2693" w:type="dxa"/>
          </w:tcPr>
          <w:p w:rsidR="00342B95" w:rsidRDefault="00342B95" w:rsidP="004B59EE">
            <w:pPr>
              <w:pStyle w:val="ListParagraph"/>
              <w:numPr>
                <w:ilvl w:val="0"/>
                <w:numId w:val="11"/>
              </w:numPr>
            </w:pPr>
          </w:p>
        </w:tc>
        <w:tc>
          <w:tcPr>
            <w:tcW w:w="2584" w:type="dxa"/>
          </w:tcPr>
          <w:p w:rsidR="00342B95" w:rsidRDefault="00342B95"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2A5930" w:rsidTr="007022F6">
        <w:tc>
          <w:tcPr>
            <w:tcW w:w="3510" w:type="dxa"/>
          </w:tcPr>
          <w:p w:rsidR="002A5930" w:rsidRDefault="002A5930" w:rsidP="00342B95">
            <w:r>
              <w:t xml:space="preserve">How long does the training take (indicate number of hours or days or weeks) </w:t>
            </w:r>
          </w:p>
        </w:tc>
        <w:tc>
          <w:tcPr>
            <w:tcW w:w="2694" w:type="dxa"/>
          </w:tcPr>
          <w:p w:rsidR="002A5930" w:rsidRDefault="002A5930" w:rsidP="007022F6"/>
          <w:p w:rsidR="002A5930" w:rsidRDefault="002A5930" w:rsidP="007022F6">
            <w:r>
              <w:t>The training should take 5 days but the practise has been compressed to 3 days due to financial constraints</w:t>
            </w:r>
          </w:p>
        </w:tc>
        <w:tc>
          <w:tcPr>
            <w:tcW w:w="2693" w:type="dxa"/>
          </w:tcPr>
          <w:p w:rsidR="002A5930" w:rsidRDefault="002A5930">
            <w:r w:rsidRPr="007141F5">
              <w:t>The training should take 5 days but the practise has been compressed to 3 days due to financial constraints</w:t>
            </w:r>
          </w:p>
        </w:tc>
        <w:tc>
          <w:tcPr>
            <w:tcW w:w="2693" w:type="dxa"/>
          </w:tcPr>
          <w:p w:rsidR="002A5930" w:rsidRDefault="002A5930">
            <w:r w:rsidRPr="007141F5">
              <w:t>The training should take 5 days but the practise has been compressed to 3 days due to financial constraints</w:t>
            </w:r>
          </w:p>
        </w:tc>
        <w:tc>
          <w:tcPr>
            <w:tcW w:w="2584" w:type="dxa"/>
          </w:tcPr>
          <w:p w:rsidR="002A5930" w:rsidRDefault="002A5930"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98141E" w:rsidP="007022F6">
            <w:r>
              <w:t>NONE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98141E" w:rsidP="007022F6">
            <w:r>
              <w:t>NONE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Default="0098141E" w:rsidP="007022F6">
            <w:r>
              <w:t>NONE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D54B61" w:rsidTr="007022F6">
        <w:tc>
          <w:tcPr>
            <w:tcW w:w="3510" w:type="dxa"/>
          </w:tcPr>
          <w:p w:rsidR="00D54B61" w:rsidRDefault="00D54B61" w:rsidP="00B501D1">
            <w:r>
              <w:t xml:space="preserve">Please comment on the sustainability of training </w:t>
            </w:r>
          </w:p>
          <w:p w:rsidR="00D54B61" w:rsidRDefault="00D54B61" w:rsidP="00B501D1">
            <w:r>
              <w:t>Would you describe the training as mainstreamed (i.e. integrated into the routine functioning of the health system) or is it project-based</w:t>
            </w:r>
          </w:p>
        </w:tc>
        <w:tc>
          <w:tcPr>
            <w:tcW w:w="2694" w:type="dxa"/>
          </w:tcPr>
          <w:p w:rsidR="00D54B61" w:rsidRDefault="00D54B61" w:rsidP="007022F6">
            <w:r>
              <w:t>It is, mainstreamed, as its mandatory that the members of the HFMCs are trained. However, in most instances the trainings are delayed as Government fails to factor this budget within the required time</w:t>
            </w:r>
          </w:p>
        </w:tc>
        <w:tc>
          <w:tcPr>
            <w:tcW w:w="2693" w:type="dxa"/>
          </w:tcPr>
          <w:p w:rsidR="00D54B61" w:rsidRDefault="00D54B61" w:rsidP="006C7193">
            <w:r>
              <w:t>It is, mainstreamed, as its mandatory that the members of the HFMCs are trained. However, in most instances the trainings are delayed as Government fails to factor this budget within the required time</w:t>
            </w:r>
          </w:p>
        </w:tc>
        <w:tc>
          <w:tcPr>
            <w:tcW w:w="2693" w:type="dxa"/>
          </w:tcPr>
          <w:p w:rsidR="00D54B61" w:rsidRDefault="00D54B61" w:rsidP="006C7193">
            <w:r>
              <w:t>It is, mainstreamed, as its mandatory that the members of the HFMCs are trained. However, in most instances the trainings are delayed as Government fails to factor this budget within the required time</w:t>
            </w:r>
          </w:p>
        </w:tc>
        <w:tc>
          <w:tcPr>
            <w:tcW w:w="2584" w:type="dxa"/>
          </w:tcPr>
          <w:p w:rsidR="00D54B61" w:rsidRDefault="00D54B61" w:rsidP="006C7193">
            <w:r>
              <w:t>It is, mainstreamed, as its mandatory that the members of the HFMCs are trained. However, in most instances the trainings are delayed as Government fails to factor this budget within the required time</w:t>
            </w:r>
          </w:p>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2A5930" w:rsidP="007022F6">
            <w:r>
              <w:t>Ministry of health officials. Specifically the Health Administration Officer, Sub county Accountants and Sub County Procurement officer.</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B501D1" w:rsidRDefault="002A5930" w:rsidP="007022F6">
            <w:r>
              <w:t>Having worked in Ministry of health and with requisite financial background. and knowledge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2A5930" w:rsidP="007022F6">
            <w:r>
              <w:t>NO</w:t>
            </w:r>
          </w:p>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1B5015" w:rsidTr="007022F6">
        <w:tc>
          <w:tcPr>
            <w:tcW w:w="3510" w:type="dxa"/>
          </w:tcPr>
          <w:p w:rsidR="001B5015" w:rsidRDefault="001B5015" w:rsidP="00B933E7">
            <w:r>
              <w:t xml:space="preserve">Does the training involve a </w:t>
            </w:r>
            <w:r w:rsidRPr="00B933E7">
              <w:rPr>
                <w:i/>
              </w:rPr>
              <w:t xml:space="preserve">training-of-trainer </w:t>
            </w:r>
            <w:r>
              <w:t>approach?</w:t>
            </w:r>
          </w:p>
        </w:tc>
        <w:tc>
          <w:tcPr>
            <w:tcW w:w="2694" w:type="dxa"/>
          </w:tcPr>
          <w:p w:rsidR="001B5015" w:rsidRDefault="001B5015" w:rsidP="007022F6">
            <w:r>
              <w:t>YES</w:t>
            </w:r>
          </w:p>
        </w:tc>
        <w:tc>
          <w:tcPr>
            <w:tcW w:w="2693" w:type="dxa"/>
          </w:tcPr>
          <w:p w:rsidR="001B5015" w:rsidRDefault="001B5015">
            <w:r w:rsidRPr="00246F6F">
              <w:t>YES</w:t>
            </w:r>
          </w:p>
        </w:tc>
        <w:tc>
          <w:tcPr>
            <w:tcW w:w="2693" w:type="dxa"/>
          </w:tcPr>
          <w:p w:rsidR="001B5015" w:rsidRDefault="001B5015">
            <w:r w:rsidRPr="00246F6F">
              <w:t>YES</w:t>
            </w:r>
          </w:p>
        </w:tc>
        <w:tc>
          <w:tcPr>
            <w:tcW w:w="2584" w:type="dxa"/>
          </w:tcPr>
          <w:p w:rsidR="001B5015" w:rsidRDefault="001B5015">
            <w:r w:rsidRPr="00246F6F">
              <w:t>YES</w:t>
            </w:r>
          </w:p>
        </w:tc>
      </w:tr>
      <w:tr w:rsidR="00B501D1" w:rsidTr="001B5015">
        <w:trPr>
          <w:trHeight w:val="872"/>
        </w:trPr>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B501D1" w:rsidP="001B5015">
            <w:pPr>
              <w:pStyle w:val="ListParagraph"/>
              <w:numPr>
                <w:ilvl w:val="0"/>
                <w:numId w:val="13"/>
              </w:numPr>
            </w:pPr>
          </w:p>
        </w:tc>
        <w:tc>
          <w:tcPr>
            <w:tcW w:w="2693" w:type="dxa"/>
          </w:tcPr>
          <w:p w:rsidR="00B501D1" w:rsidRDefault="00B501D1" w:rsidP="001B5015">
            <w:pPr>
              <w:pStyle w:val="ListParagraph"/>
              <w:numPr>
                <w:ilvl w:val="0"/>
                <w:numId w:val="13"/>
              </w:numPr>
            </w:pPr>
          </w:p>
        </w:tc>
        <w:tc>
          <w:tcPr>
            <w:tcW w:w="2693" w:type="dxa"/>
          </w:tcPr>
          <w:p w:rsidR="00B501D1" w:rsidRDefault="00B501D1" w:rsidP="001B5015">
            <w:pPr>
              <w:pStyle w:val="ListParagraph"/>
              <w:numPr>
                <w:ilvl w:val="0"/>
                <w:numId w:val="13"/>
              </w:numPr>
            </w:pPr>
          </w:p>
        </w:tc>
        <w:tc>
          <w:tcPr>
            <w:tcW w:w="2584" w:type="dxa"/>
          </w:tcPr>
          <w:p w:rsidR="00B501D1" w:rsidRDefault="00B501D1" w:rsidP="001B5015">
            <w:pPr>
              <w:pStyle w:val="ListParagraph"/>
              <w:numPr>
                <w:ilvl w:val="0"/>
                <w:numId w:val="13"/>
              </w:numPr>
            </w:pPr>
          </w:p>
        </w:tc>
      </w:tr>
      <w:tr w:rsidR="00B501D1" w:rsidTr="007022F6">
        <w:tc>
          <w:tcPr>
            <w:tcW w:w="3510" w:type="dxa"/>
          </w:tcPr>
          <w:p w:rsidR="00B501D1" w:rsidRDefault="00B501D1" w:rsidP="007022F6">
            <w:pPr>
              <w:jc w:val="right"/>
            </w:pPr>
            <w:r>
              <w:t>Writing exercises</w:t>
            </w:r>
          </w:p>
        </w:tc>
        <w:tc>
          <w:tcPr>
            <w:tcW w:w="2694" w:type="dxa"/>
          </w:tcPr>
          <w:p w:rsidR="00B501D1" w:rsidRDefault="00B501D1" w:rsidP="001B5015">
            <w:pPr>
              <w:pStyle w:val="ListParagraph"/>
              <w:numPr>
                <w:ilvl w:val="0"/>
                <w:numId w:val="13"/>
              </w:numPr>
            </w:pPr>
          </w:p>
        </w:tc>
        <w:tc>
          <w:tcPr>
            <w:tcW w:w="2693" w:type="dxa"/>
          </w:tcPr>
          <w:p w:rsidR="00B501D1" w:rsidRDefault="00B501D1" w:rsidP="001B5015">
            <w:pPr>
              <w:pStyle w:val="ListParagraph"/>
              <w:numPr>
                <w:ilvl w:val="0"/>
                <w:numId w:val="13"/>
              </w:numPr>
            </w:pPr>
          </w:p>
        </w:tc>
        <w:tc>
          <w:tcPr>
            <w:tcW w:w="2693" w:type="dxa"/>
          </w:tcPr>
          <w:p w:rsidR="00B501D1" w:rsidRDefault="00B501D1" w:rsidP="001B5015">
            <w:pPr>
              <w:pStyle w:val="ListParagraph"/>
              <w:numPr>
                <w:ilvl w:val="0"/>
                <w:numId w:val="13"/>
              </w:numPr>
            </w:pPr>
          </w:p>
        </w:tc>
        <w:tc>
          <w:tcPr>
            <w:tcW w:w="2584" w:type="dxa"/>
          </w:tcPr>
          <w:p w:rsidR="00B501D1" w:rsidRDefault="00B501D1" w:rsidP="001B5015">
            <w:pPr>
              <w:pStyle w:val="ListParagraph"/>
              <w:numPr>
                <w:ilvl w:val="0"/>
                <w:numId w:val="13"/>
              </w:numPr>
            </w:pPr>
          </w:p>
        </w:tc>
      </w:tr>
      <w:tr w:rsidR="001B5015" w:rsidTr="007022F6">
        <w:tc>
          <w:tcPr>
            <w:tcW w:w="3510" w:type="dxa"/>
          </w:tcPr>
          <w:p w:rsidR="001B5015" w:rsidRDefault="001B5015" w:rsidP="007022F6">
            <w:pPr>
              <w:jc w:val="right"/>
            </w:pPr>
            <w:r>
              <w:t>Participatory Reflection and Action PRA</w:t>
            </w:r>
          </w:p>
        </w:tc>
        <w:tc>
          <w:tcPr>
            <w:tcW w:w="2694" w:type="dxa"/>
          </w:tcPr>
          <w:p w:rsidR="001B5015" w:rsidRDefault="001B5015" w:rsidP="006C7193">
            <w:r>
              <w:t>NONE</w:t>
            </w:r>
          </w:p>
        </w:tc>
        <w:tc>
          <w:tcPr>
            <w:tcW w:w="2693" w:type="dxa"/>
          </w:tcPr>
          <w:p w:rsidR="001B5015" w:rsidRDefault="001B5015" w:rsidP="006C7193">
            <w:r>
              <w:t>NONE</w:t>
            </w:r>
          </w:p>
        </w:tc>
        <w:tc>
          <w:tcPr>
            <w:tcW w:w="2693" w:type="dxa"/>
          </w:tcPr>
          <w:p w:rsidR="001B5015" w:rsidRDefault="001B5015" w:rsidP="006C7193">
            <w:r>
              <w:t>NONE</w:t>
            </w:r>
          </w:p>
        </w:tc>
        <w:tc>
          <w:tcPr>
            <w:tcW w:w="2584" w:type="dxa"/>
          </w:tcPr>
          <w:p w:rsidR="001B5015" w:rsidRDefault="001B5015" w:rsidP="006C7193">
            <w:r>
              <w:t>NONE</w:t>
            </w:r>
          </w:p>
        </w:tc>
      </w:tr>
      <w:tr w:rsidR="00B501D1" w:rsidTr="007022F6">
        <w:tc>
          <w:tcPr>
            <w:tcW w:w="3510" w:type="dxa"/>
          </w:tcPr>
          <w:p w:rsidR="00B501D1" w:rsidRDefault="00B501D1" w:rsidP="007022F6">
            <w:pPr>
              <w:jc w:val="right"/>
            </w:pPr>
            <w:r>
              <w:t>use of theatre</w:t>
            </w:r>
          </w:p>
        </w:tc>
        <w:tc>
          <w:tcPr>
            <w:tcW w:w="2694" w:type="dxa"/>
          </w:tcPr>
          <w:p w:rsidR="00B501D1" w:rsidRDefault="001B5015" w:rsidP="007022F6">
            <w:r>
              <w:t>NO</w:t>
            </w:r>
          </w:p>
        </w:tc>
        <w:tc>
          <w:tcPr>
            <w:tcW w:w="2693" w:type="dxa"/>
          </w:tcPr>
          <w:p w:rsidR="00B501D1" w:rsidRDefault="001B5015" w:rsidP="007022F6">
            <w:r>
              <w:t>NO</w:t>
            </w:r>
          </w:p>
        </w:tc>
        <w:tc>
          <w:tcPr>
            <w:tcW w:w="2693" w:type="dxa"/>
          </w:tcPr>
          <w:p w:rsidR="00B501D1" w:rsidRDefault="001B5015" w:rsidP="007022F6">
            <w:r>
              <w:t>NO</w:t>
            </w:r>
          </w:p>
        </w:tc>
        <w:tc>
          <w:tcPr>
            <w:tcW w:w="2584" w:type="dxa"/>
          </w:tcPr>
          <w:p w:rsidR="00B501D1" w:rsidRDefault="001B5015" w:rsidP="007022F6">
            <w:r>
              <w:t>NO</w:t>
            </w:r>
          </w:p>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2A5930" w:rsidP="007022F6">
            <w:r>
              <w:t>Participants give their daily experience as  a way to educate each other</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1B5015" w:rsidTr="007022F6">
        <w:tc>
          <w:tcPr>
            <w:tcW w:w="3510" w:type="dxa"/>
          </w:tcPr>
          <w:p w:rsidR="001B5015" w:rsidRDefault="001B5015" w:rsidP="00B933E7">
            <w:r>
              <w:t>How does training deal with different languages of participants?</w:t>
            </w:r>
          </w:p>
        </w:tc>
        <w:tc>
          <w:tcPr>
            <w:tcW w:w="2694" w:type="dxa"/>
          </w:tcPr>
          <w:p w:rsidR="001B5015" w:rsidRDefault="001B5015" w:rsidP="007022F6">
            <w:r>
              <w:t xml:space="preserve">MOST </w:t>
            </w:r>
            <w:r w:rsidR="002A5930">
              <w:t>TRAINING</w:t>
            </w:r>
            <w:r w:rsidR="00645DC3">
              <w:t>MAKES</w:t>
            </w:r>
            <w:r>
              <w:t xml:space="preserve"> USE OF ENGLISH AND SWAHILI. WHERE PARTICIPANTS C;LEARLY DON’T UNDERSTAND THIS, THEN TRAINERS GO OUT OF THEIR WAY TO INCORPORATE THE LOCAL LANGUAGE</w:t>
            </w:r>
          </w:p>
        </w:tc>
        <w:tc>
          <w:tcPr>
            <w:tcW w:w="2693" w:type="dxa"/>
          </w:tcPr>
          <w:p w:rsidR="001B5015" w:rsidRDefault="001B5015">
            <w:r w:rsidRPr="00D74CAE">
              <w:t xml:space="preserve">MOST </w:t>
            </w:r>
            <w:r w:rsidR="00645DC3" w:rsidRPr="00D74CAE">
              <w:t>TRAININGMAKES</w:t>
            </w:r>
            <w:r w:rsidRPr="00D74CAE">
              <w:t xml:space="preserve"> USE OF ENGLISH AND SWAHILI. WHERE PARTICI</w:t>
            </w:r>
            <w:r>
              <w:t>PANTS C</w:t>
            </w:r>
            <w:r w:rsidRPr="00D74CAE">
              <w:t>LEARLY DON’T UNDERSTAND THIS, THEN TRAINERS GO OUT OF THEIR WAY TO INCORPORATE THE LOCAL LANGUAGE</w:t>
            </w:r>
          </w:p>
        </w:tc>
        <w:tc>
          <w:tcPr>
            <w:tcW w:w="2693" w:type="dxa"/>
          </w:tcPr>
          <w:p w:rsidR="001B5015" w:rsidRDefault="001B5015">
            <w:r w:rsidRPr="00D74CAE">
              <w:t xml:space="preserve">MOST </w:t>
            </w:r>
            <w:r w:rsidR="00645DC3" w:rsidRPr="00D74CAE">
              <w:t>TRAININGMAKES</w:t>
            </w:r>
            <w:r w:rsidRPr="00D74CAE">
              <w:t xml:space="preserve"> USE OF ENGLISH AND SWAHILI. WHERE PARTICI</w:t>
            </w:r>
            <w:r>
              <w:t>PANTS C</w:t>
            </w:r>
            <w:r w:rsidRPr="00D74CAE">
              <w:t>LEARLY DON’T UNDERSTAND THIS, THEN TRAINERS GO OUT OF THEIR WAY TO INCORPORATE THE LOCAL LANGUAGE</w:t>
            </w:r>
          </w:p>
        </w:tc>
        <w:tc>
          <w:tcPr>
            <w:tcW w:w="2584" w:type="dxa"/>
          </w:tcPr>
          <w:p w:rsidR="001B5015" w:rsidRDefault="001B5015">
            <w:r w:rsidRPr="00D74CAE">
              <w:t xml:space="preserve">MOST </w:t>
            </w:r>
            <w:r w:rsidR="00645DC3" w:rsidRPr="00D74CAE">
              <w:t>TRAINING</w:t>
            </w:r>
            <w:r w:rsidRPr="00D74CAE">
              <w:t>MAKE USE OF ENGLISH AND SWAHILI. WHERE PARTICI</w:t>
            </w:r>
            <w:r>
              <w:t>PANTS C</w:t>
            </w:r>
            <w:r w:rsidRPr="00D74CAE">
              <w:t>LEARLY DON’T UNDERSTAND THIS, THEN TRAINERS GO OUT OF THEIR WAY TO INCORPORATE THE LOCAL LANGUAGE</w:t>
            </w:r>
          </w:p>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645DC3" w:rsidTr="007022F6">
        <w:tc>
          <w:tcPr>
            <w:tcW w:w="3510" w:type="dxa"/>
          </w:tcPr>
          <w:p w:rsidR="00645DC3" w:rsidRDefault="00645DC3" w:rsidP="007022F6">
            <w:r>
              <w:t>How is training documented?</w:t>
            </w:r>
          </w:p>
        </w:tc>
        <w:tc>
          <w:tcPr>
            <w:tcW w:w="2694" w:type="dxa"/>
          </w:tcPr>
          <w:p w:rsidR="00645DC3" w:rsidRDefault="00645DC3" w:rsidP="007022F6">
            <w:r>
              <w:t>End of training evaluation and reports shared with health officials to the highest levels.</w:t>
            </w:r>
          </w:p>
        </w:tc>
        <w:tc>
          <w:tcPr>
            <w:tcW w:w="2693" w:type="dxa"/>
          </w:tcPr>
          <w:p w:rsidR="00645DC3" w:rsidRDefault="00645DC3">
            <w:r w:rsidRPr="002B0FB4">
              <w:t>End of training evaluation and reports shared with health officials to the highest levels.</w:t>
            </w:r>
          </w:p>
        </w:tc>
        <w:tc>
          <w:tcPr>
            <w:tcW w:w="2693" w:type="dxa"/>
          </w:tcPr>
          <w:p w:rsidR="00645DC3" w:rsidRDefault="00645DC3">
            <w:r w:rsidRPr="002B0FB4">
              <w:t>End of training evaluation and reports shared with health officials to the highest levels.</w:t>
            </w:r>
          </w:p>
        </w:tc>
        <w:tc>
          <w:tcPr>
            <w:tcW w:w="2584" w:type="dxa"/>
          </w:tcPr>
          <w:p w:rsidR="00645DC3" w:rsidRDefault="00645DC3" w:rsidP="007022F6"/>
        </w:tc>
      </w:tr>
      <w:tr w:rsidR="00B501D1" w:rsidTr="007022F6">
        <w:tc>
          <w:tcPr>
            <w:tcW w:w="3510" w:type="dxa"/>
          </w:tcPr>
          <w:p w:rsidR="00B501D1" w:rsidRDefault="00B933E7" w:rsidP="007022F6">
            <w:r>
              <w:t xml:space="preserve">To whom is the training reported? </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645DC3" w:rsidTr="007022F6">
        <w:tc>
          <w:tcPr>
            <w:tcW w:w="3510" w:type="dxa"/>
          </w:tcPr>
          <w:p w:rsidR="00645DC3" w:rsidRDefault="00645DC3" w:rsidP="00B933E7">
            <w:pPr>
              <w:jc w:val="right"/>
            </w:pPr>
            <w:r>
              <w:t>To funders</w:t>
            </w:r>
          </w:p>
        </w:tc>
        <w:tc>
          <w:tcPr>
            <w:tcW w:w="2694" w:type="dxa"/>
          </w:tcPr>
          <w:p w:rsidR="00645DC3" w:rsidRDefault="00645DC3" w:rsidP="007022F6">
            <w:r>
              <w:t>YES</w:t>
            </w:r>
          </w:p>
        </w:tc>
        <w:tc>
          <w:tcPr>
            <w:tcW w:w="2693" w:type="dxa"/>
          </w:tcPr>
          <w:p w:rsidR="00645DC3" w:rsidRDefault="00645DC3" w:rsidP="006C7193">
            <w:r>
              <w:t>YES</w:t>
            </w:r>
          </w:p>
        </w:tc>
        <w:tc>
          <w:tcPr>
            <w:tcW w:w="2693" w:type="dxa"/>
          </w:tcPr>
          <w:p w:rsidR="00645DC3" w:rsidRDefault="00645DC3" w:rsidP="006C7193">
            <w:r>
              <w:t>YES</w:t>
            </w:r>
          </w:p>
        </w:tc>
        <w:tc>
          <w:tcPr>
            <w:tcW w:w="2584" w:type="dxa"/>
          </w:tcPr>
          <w:p w:rsidR="00645DC3" w:rsidRDefault="00645DC3" w:rsidP="007022F6"/>
        </w:tc>
      </w:tr>
      <w:tr w:rsidR="00B933E7" w:rsidTr="007022F6">
        <w:tc>
          <w:tcPr>
            <w:tcW w:w="3510" w:type="dxa"/>
          </w:tcPr>
          <w:p w:rsidR="00B933E7" w:rsidRDefault="00B933E7" w:rsidP="00B933E7">
            <w:pPr>
              <w:jc w:val="right"/>
            </w:pPr>
            <w:r>
              <w:t>to communities</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4C28CE" w:rsidTr="007022F6">
        <w:tc>
          <w:tcPr>
            <w:tcW w:w="3510" w:type="dxa"/>
          </w:tcPr>
          <w:p w:rsidR="004C28CE" w:rsidRDefault="00283A71" w:rsidP="007022F6">
            <w:pPr>
              <w:jc w:val="right"/>
            </w:pPr>
            <w:r>
              <w:lastRenderedPageBreak/>
              <w:t>P</w:t>
            </w:r>
            <w:r w:rsidR="004C28CE">
              <w:t>to health departments</w:t>
            </w:r>
          </w:p>
        </w:tc>
        <w:tc>
          <w:tcPr>
            <w:tcW w:w="2694" w:type="dxa"/>
          </w:tcPr>
          <w:p w:rsidR="004C28CE" w:rsidRDefault="004C28CE" w:rsidP="007022F6">
            <w:r>
              <w:t>YES</w:t>
            </w:r>
          </w:p>
        </w:tc>
        <w:tc>
          <w:tcPr>
            <w:tcW w:w="2693" w:type="dxa"/>
          </w:tcPr>
          <w:p w:rsidR="004C28CE" w:rsidRDefault="004C28CE" w:rsidP="006C7193">
            <w:r>
              <w:t>YES</w:t>
            </w:r>
          </w:p>
        </w:tc>
        <w:tc>
          <w:tcPr>
            <w:tcW w:w="2693" w:type="dxa"/>
          </w:tcPr>
          <w:p w:rsidR="004C28CE" w:rsidRDefault="004C28CE" w:rsidP="006C7193">
            <w:r>
              <w:t>YES</w:t>
            </w:r>
          </w:p>
        </w:tc>
        <w:tc>
          <w:tcPr>
            <w:tcW w:w="2584" w:type="dxa"/>
          </w:tcPr>
          <w:p w:rsidR="004C28CE" w:rsidRDefault="004C28CE" w:rsidP="006C7193">
            <w:r>
              <w:t>YES</w:t>
            </w:r>
          </w:p>
        </w:tc>
      </w:tr>
      <w:tr w:rsidR="00B933E7" w:rsidTr="007022F6">
        <w:tc>
          <w:tcPr>
            <w:tcW w:w="3510" w:type="dxa"/>
          </w:tcPr>
          <w:p w:rsidR="00B933E7" w:rsidRDefault="00B933E7" w:rsidP="00B933E7">
            <w:pPr>
              <w:jc w:val="right"/>
            </w:pPr>
            <w:r>
              <w:t>Other (please specify)</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Are the training reports publicly accessible? (Yes/no)</w:t>
            </w:r>
          </w:p>
        </w:tc>
        <w:tc>
          <w:tcPr>
            <w:tcW w:w="2694" w:type="dxa"/>
          </w:tcPr>
          <w:p w:rsidR="00B933E7" w:rsidRDefault="001B5015" w:rsidP="007022F6">
            <w:r>
              <w:t>NO</w:t>
            </w:r>
          </w:p>
        </w:tc>
        <w:tc>
          <w:tcPr>
            <w:tcW w:w="2693" w:type="dxa"/>
          </w:tcPr>
          <w:p w:rsidR="00B933E7" w:rsidRDefault="001B5015" w:rsidP="007022F6">
            <w:r>
              <w:t>NO</w:t>
            </w:r>
          </w:p>
        </w:tc>
        <w:tc>
          <w:tcPr>
            <w:tcW w:w="2693" w:type="dxa"/>
          </w:tcPr>
          <w:p w:rsidR="00B933E7" w:rsidRDefault="001B5015" w:rsidP="007022F6">
            <w:r>
              <w:t>NO</w:t>
            </w:r>
          </w:p>
        </w:tc>
        <w:tc>
          <w:tcPr>
            <w:tcW w:w="2584" w:type="dxa"/>
          </w:tcPr>
          <w:p w:rsidR="00B933E7" w:rsidRDefault="001B5015" w:rsidP="007022F6">
            <w:r>
              <w:t>NO</w:t>
            </w:r>
          </w:p>
        </w:tc>
      </w:tr>
      <w:tr w:rsidR="00B933E7" w:rsidTr="007022F6">
        <w:tc>
          <w:tcPr>
            <w:tcW w:w="3510" w:type="dxa"/>
          </w:tcPr>
          <w:p w:rsidR="00B933E7" w:rsidRDefault="002D48C9" w:rsidP="002D48C9">
            <w:r>
              <w:t>If</w:t>
            </w:r>
            <w:r w:rsidR="00B933E7">
              <w:t xml:space="preserve"> the training reports </w:t>
            </w:r>
            <w:r>
              <w:t>are publicly accessible, plesae</w:t>
            </w:r>
            <w:r w:rsidR="00B933E7">
              <w:t xml:space="preserve"> give URL</w:t>
            </w:r>
          </w:p>
        </w:tc>
        <w:tc>
          <w:tcPr>
            <w:tcW w:w="2694" w:type="dxa"/>
          </w:tcPr>
          <w:p w:rsidR="00B933E7" w:rsidRDefault="001B5015" w:rsidP="007022F6">
            <w:r>
              <w:t>NO</w:t>
            </w:r>
          </w:p>
        </w:tc>
        <w:tc>
          <w:tcPr>
            <w:tcW w:w="2693" w:type="dxa"/>
          </w:tcPr>
          <w:p w:rsidR="00B933E7" w:rsidRDefault="001B5015" w:rsidP="007022F6">
            <w:r>
              <w:t>NO</w:t>
            </w:r>
          </w:p>
        </w:tc>
        <w:tc>
          <w:tcPr>
            <w:tcW w:w="2693" w:type="dxa"/>
          </w:tcPr>
          <w:p w:rsidR="00B933E7" w:rsidRDefault="001B5015" w:rsidP="007022F6">
            <w:r>
              <w:t>NO</w:t>
            </w:r>
          </w:p>
        </w:tc>
        <w:tc>
          <w:tcPr>
            <w:tcW w:w="2584" w:type="dxa"/>
          </w:tcPr>
          <w:p w:rsidR="00B933E7" w:rsidRDefault="001B5015" w:rsidP="007022F6">
            <w:r>
              <w:t>NO</w:t>
            </w:r>
          </w:p>
        </w:tc>
        <w:bookmarkStart w:id="0" w:name="_GoBack"/>
        <w:bookmarkEnd w:id="0"/>
      </w:tr>
      <w:tr w:rsidR="00645DC3" w:rsidTr="007022F6">
        <w:tc>
          <w:tcPr>
            <w:tcW w:w="3510" w:type="dxa"/>
          </w:tcPr>
          <w:p w:rsidR="00645DC3" w:rsidRDefault="00645DC3" w:rsidP="00B933E7">
            <w:r>
              <w:t>Is the training evaluated? (yes/no)</w:t>
            </w:r>
          </w:p>
        </w:tc>
        <w:tc>
          <w:tcPr>
            <w:tcW w:w="2694" w:type="dxa"/>
          </w:tcPr>
          <w:p w:rsidR="00645DC3" w:rsidRDefault="00645DC3" w:rsidP="007022F6">
            <w:r>
              <w:t>YES</w:t>
            </w:r>
          </w:p>
        </w:tc>
        <w:tc>
          <w:tcPr>
            <w:tcW w:w="2693" w:type="dxa"/>
          </w:tcPr>
          <w:p w:rsidR="00645DC3" w:rsidRDefault="00645DC3">
            <w:r w:rsidRPr="00970786">
              <w:t>YES</w:t>
            </w:r>
          </w:p>
        </w:tc>
        <w:tc>
          <w:tcPr>
            <w:tcW w:w="2693" w:type="dxa"/>
          </w:tcPr>
          <w:p w:rsidR="00645DC3" w:rsidRDefault="00645DC3">
            <w:r w:rsidRPr="00970786">
              <w:t>YES</w:t>
            </w:r>
          </w:p>
        </w:tc>
        <w:tc>
          <w:tcPr>
            <w:tcW w:w="2584" w:type="dxa"/>
          </w:tcPr>
          <w:p w:rsidR="00645DC3" w:rsidRDefault="00645DC3">
            <w:r w:rsidRPr="00970786">
              <w:t>YES</w:t>
            </w:r>
          </w:p>
        </w:tc>
      </w:tr>
      <w:tr w:rsidR="00645DC3" w:rsidTr="007022F6">
        <w:tc>
          <w:tcPr>
            <w:tcW w:w="3510" w:type="dxa"/>
          </w:tcPr>
          <w:p w:rsidR="00645DC3" w:rsidRDefault="00645DC3" w:rsidP="00B933E7">
            <w:r>
              <w:t>What process is used to evaluate training?</w:t>
            </w:r>
          </w:p>
        </w:tc>
        <w:tc>
          <w:tcPr>
            <w:tcW w:w="2694" w:type="dxa"/>
          </w:tcPr>
          <w:p w:rsidR="00645DC3" w:rsidRDefault="00645DC3" w:rsidP="007022F6">
            <w:r>
              <w:t>EVALUATION FORMS</w:t>
            </w:r>
          </w:p>
        </w:tc>
        <w:tc>
          <w:tcPr>
            <w:tcW w:w="2693" w:type="dxa"/>
          </w:tcPr>
          <w:p w:rsidR="00645DC3" w:rsidRDefault="00645DC3">
            <w:r w:rsidRPr="009E24AE">
              <w:t>EVALUATION FORMS</w:t>
            </w:r>
          </w:p>
        </w:tc>
        <w:tc>
          <w:tcPr>
            <w:tcW w:w="2693" w:type="dxa"/>
          </w:tcPr>
          <w:p w:rsidR="00645DC3" w:rsidRDefault="00645DC3">
            <w:r w:rsidRPr="009E24AE">
              <w:t>EVALUATION FORMS</w:t>
            </w:r>
          </w:p>
        </w:tc>
        <w:tc>
          <w:tcPr>
            <w:tcW w:w="2584" w:type="dxa"/>
          </w:tcPr>
          <w:p w:rsidR="00645DC3" w:rsidRDefault="00645DC3"/>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1B5015" w:rsidRDefault="001B5015" w:rsidP="001B5015">
            <w:pPr>
              <w:pStyle w:val="ListParagraph"/>
              <w:ind w:left="357"/>
            </w:pPr>
            <w:r>
              <w:t>Lack of exact time to train this committees and financial allocations ear marked for this activity is the greatest impediment. The message that is carried across is that this is not an extremely important activity.</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D60CD3" w:rsidRDefault="00D60CD3" w:rsidP="00D60CD3"/>
          <w:p w:rsidR="00C212AB" w:rsidRDefault="00D60CD3" w:rsidP="00C212AB">
            <w:r>
              <w:t>This fits well with the community strategy approach that aims at bringing ownership and participation in the health sector to the communities.</w:t>
            </w:r>
          </w:p>
          <w:p w:rsidR="00D60CD3" w:rsidRDefault="00D60CD3" w:rsidP="00C212AB"/>
          <w:p w:rsidR="00D60CD3" w:rsidRDefault="00D60CD3" w:rsidP="00C212AB">
            <w:r>
              <w:t>The current health policy also highlights the aspect of people centred health systems.</w:t>
            </w:r>
          </w:p>
          <w:p w:rsidR="00D60CD3" w:rsidRDefault="00D60CD3" w:rsidP="00C212AB"/>
          <w:p w:rsidR="00D60CD3" w:rsidRDefault="00D60CD3" w:rsidP="00C212AB">
            <w:r>
              <w:t>With health having been devolved to the local level, strong HFMCs will be in a position to influence policy</w:t>
            </w:r>
          </w:p>
          <w:p w:rsidR="00C212AB" w:rsidRDefault="00C212AB" w:rsidP="00C212AB"/>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D60CD3" w:rsidRDefault="00D60CD3" w:rsidP="00C212AB">
            <w:pPr>
              <w:pStyle w:val="ListParagraph"/>
              <w:numPr>
                <w:ilvl w:val="0"/>
                <w:numId w:val="2"/>
              </w:numPr>
              <w:ind w:left="357" w:hanging="357"/>
            </w:pPr>
            <w:r>
              <w:t xml:space="preserve">This is not reflected in policy strictly but can be inferred. However, currently the Ministry of  health is out sourcing this to AMREF-KENYA to train on behalf of the Government. Consequently, a </w:t>
            </w:r>
            <w:r w:rsidR="001B5015">
              <w:t>consolidated training manual shall be in place.</w:t>
            </w:r>
          </w:p>
          <w:p w:rsidR="00C212AB" w:rsidRDefault="00C212AB" w:rsidP="00C212AB"/>
          <w:p w:rsidR="00C212AB" w:rsidRDefault="00C212AB" w:rsidP="00C212AB">
            <w:pPr>
              <w:pStyle w:val="ListParagraph"/>
              <w:ind w:left="0"/>
            </w:pPr>
          </w:p>
        </w:tc>
      </w:tr>
      <w:tr w:rsidR="00D60CD3" w:rsidTr="00EA4133">
        <w:tc>
          <w:tcPr>
            <w:tcW w:w="13612" w:type="dxa"/>
          </w:tcPr>
          <w:p w:rsidR="00D60CD3" w:rsidRDefault="00D60CD3" w:rsidP="00C212AB">
            <w:pPr>
              <w:pStyle w:val="ListParagraph"/>
              <w:numPr>
                <w:ilvl w:val="0"/>
                <w:numId w:val="2"/>
              </w:numPr>
              <w:ind w:left="357" w:hanging="357"/>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6EB" w:rsidRDefault="00FF56EB" w:rsidP="00187327">
      <w:pPr>
        <w:spacing w:after="0" w:line="240" w:lineRule="auto"/>
      </w:pPr>
      <w:r>
        <w:separator/>
      </w:r>
    </w:p>
  </w:endnote>
  <w:endnote w:type="continuationSeparator" w:id="1">
    <w:p w:rsidR="00FF56EB" w:rsidRDefault="00FF56EB"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6EB" w:rsidRDefault="00FF56EB" w:rsidP="00187327">
      <w:pPr>
        <w:spacing w:after="0" w:line="240" w:lineRule="auto"/>
      </w:pPr>
      <w:r>
        <w:separator/>
      </w:r>
    </w:p>
  </w:footnote>
  <w:footnote w:type="continuationSeparator" w:id="1">
    <w:p w:rsidR="00FF56EB" w:rsidRDefault="00FF56EB"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7E10"/>
    <w:multiLevelType w:val="hybridMultilevel"/>
    <w:tmpl w:val="E3943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015A3"/>
    <w:multiLevelType w:val="hybridMultilevel"/>
    <w:tmpl w:val="18CEF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3">
    <w:nsid w:val="3D484505"/>
    <w:multiLevelType w:val="hybridMultilevel"/>
    <w:tmpl w:val="600E6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B676D"/>
    <w:multiLevelType w:val="hybridMultilevel"/>
    <w:tmpl w:val="BF20E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EEF4A24"/>
    <w:multiLevelType w:val="hybridMultilevel"/>
    <w:tmpl w:val="0946FE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C27DB6"/>
    <w:multiLevelType w:val="hybridMultilevel"/>
    <w:tmpl w:val="E33E5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8936A7"/>
    <w:multiLevelType w:val="hybridMultilevel"/>
    <w:tmpl w:val="E6B67A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751175"/>
    <w:multiLevelType w:val="hybridMultilevel"/>
    <w:tmpl w:val="0B0884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11"/>
  </w:num>
  <w:num w:numId="5">
    <w:abstractNumId w:val="6"/>
  </w:num>
  <w:num w:numId="6">
    <w:abstractNumId w:val="4"/>
  </w:num>
  <w:num w:numId="7">
    <w:abstractNumId w:val="0"/>
  </w:num>
  <w:num w:numId="8">
    <w:abstractNumId w:val="3"/>
  </w:num>
  <w:num w:numId="9">
    <w:abstractNumId w:val="7"/>
  </w:num>
  <w:num w:numId="10">
    <w:abstractNumId w:val="9"/>
  </w:num>
  <w:num w:numId="11">
    <w:abstractNumId w:val="1"/>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4C25EA"/>
    <w:rsid w:val="000254C5"/>
    <w:rsid w:val="00031E16"/>
    <w:rsid w:val="00097CB3"/>
    <w:rsid w:val="000E0971"/>
    <w:rsid w:val="00136827"/>
    <w:rsid w:val="001448E3"/>
    <w:rsid w:val="00187327"/>
    <w:rsid w:val="001B5015"/>
    <w:rsid w:val="00283A71"/>
    <w:rsid w:val="002A5930"/>
    <w:rsid w:val="002A7D27"/>
    <w:rsid w:val="002B651F"/>
    <w:rsid w:val="002D3A78"/>
    <w:rsid w:val="002D48C9"/>
    <w:rsid w:val="00342B95"/>
    <w:rsid w:val="003B4704"/>
    <w:rsid w:val="00472CE3"/>
    <w:rsid w:val="004B018F"/>
    <w:rsid w:val="004B59EE"/>
    <w:rsid w:val="004C25EA"/>
    <w:rsid w:val="004C28CE"/>
    <w:rsid w:val="004D6FB1"/>
    <w:rsid w:val="00534528"/>
    <w:rsid w:val="00552A75"/>
    <w:rsid w:val="00573C0A"/>
    <w:rsid w:val="00645DC3"/>
    <w:rsid w:val="0066275D"/>
    <w:rsid w:val="006C6BEF"/>
    <w:rsid w:val="00785C45"/>
    <w:rsid w:val="007D6B62"/>
    <w:rsid w:val="007F44AC"/>
    <w:rsid w:val="00847A85"/>
    <w:rsid w:val="00851119"/>
    <w:rsid w:val="008E38CA"/>
    <w:rsid w:val="0098141E"/>
    <w:rsid w:val="00A6408E"/>
    <w:rsid w:val="00A8503D"/>
    <w:rsid w:val="00A937BE"/>
    <w:rsid w:val="00B501D1"/>
    <w:rsid w:val="00B837B0"/>
    <w:rsid w:val="00B933E7"/>
    <w:rsid w:val="00C212AB"/>
    <w:rsid w:val="00C43D35"/>
    <w:rsid w:val="00CB2BE7"/>
    <w:rsid w:val="00CC4F57"/>
    <w:rsid w:val="00D54B61"/>
    <w:rsid w:val="00D60CD3"/>
    <w:rsid w:val="00D84BC2"/>
    <w:rsid w:val="00DB5A42"/>
    <w:rsid w:val="00DC6998"/>
    <w:rsid w:val="00DD64E3"/>
    <w:rsid w:val="00E14C8D"/>
    <w:rsid w:val="00E47526"/>
    <w:rsid w:val="00EA4133"/>
    <w:rsid w:val="00F65987"/>
    <w:rsid w:val="00FC60BA"/>
    <w:rsid w:val="00FF56E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1833</Words>
  <Characters>10453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dcterms:created xsi:type="dcterms:W3CDTF">2015-10-07T05:50:00Z</dcterms:created>
  <dcterms:modified xsi:type="dcterms:W3CDTF">2015-10-07T05:50:00Z</dcterms:modified>
</cp:coreProperties>
</file>